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山东理工大学新工科实验班（图灵班）</w:t>
      </w:r>
    </w:p>
    <w:p>
      <w:pPr>
        <w:pStyle w:val="3"/>
        <w:bidi w:val="0"/>
        <w:jc w:val="center"/>
        <w:rPr>
          <w:rFonts w:hint="eastAsia"/>
          <w:lang w:val="en-US" w:eastAsia="zh-CN"/>
        </w:rPr>
      </w:pPr>
      <w:r>
        <w:rPr>
          <w:rFonts w:hint="eastAsia"/>
          <w:lang w:val="en-US" w:eastAsia="zh-CN"/>
        </w:rPr>
        <w:t>第二学期补充选拔办法</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根据《山东理工大学本科实验班实施办法（试行）》（鲁理工大办发〔2022〕17 号）和《关于组织2024年普通本科学生转专业的通知》（教务函〔2024〕7号），学校在2023级计算机科学与技术学院各专业普通本科学生中继续选拔一部分优秀学生补充到23级图灵班。</w:t>
      </w:r>
    </w:p>
    <w:p>
      <w:pPr>
        <w:pStyle w:val="3"/>
        <w:bidi w:val="0"/>
        <w:rPr>
          <w:rFonts w:hint="eastAsia"/>
          <w:sz w:val="30"/>
          <w:szCs w:val="30"/>
          <w:lang w:eastAsia="zh-CN"/>
        </w:rPr>
      </w:pPr>
      <w:r>
        <w:rPr>
          <w:rFonts w:hint="eastAsia"/>
          <w:sz w:val="30"/>
          <w:szCs w:val="30"/>
          <w:lang w:eastAsia="zh-CN"/>
        </w:rPr>
        <w:t>一、图灵班简介</w:t>
      </w:r>
    </w:p>
    <w:p>
      <w:pPr>
        <w:ind w:firstLine="560" w:firstLineChars="200"/>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图灵班面向计算机科学与技术学院各专业学生择优选拔，实施个性化专业培养。</w:t>
      </w:r>
      <w:r>
        <w:rPr>
          <w:rFonts w:hint="eastAsia" w:ascii="Times New Roman" w:hAnsi="Times New Roman" w:eastAsia="仿宋_GB2312" w:cs="Times New Roman"/>
          <w:color w:val="000000" w:themeColor="text1"/>
          <w:kern w:val="0"/>
          <w:sz w:val="28"/>
          <w:szCs w:val="28"/>
          <w14:textFill>
            <w14:solidFill>
              <w14:schemeClr w14:val="tx1"/>
            </w14:solidFill>
          </w14:textFill>
        </w:rPr>
        <w:t>图灵班将采用“优中拔尖”的建设思路，面向国家信息科学和人工智能重大战略需求，选拔</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和</w:t>
      </w:r>
      <w:r>
        <w:rPr>
          <w:rFonts w:hint="eastAsia" w:ascii="Times New Roman" w:hAnsi="Times New Roman" w:eastAsia="仿宋_GB2312" w:cs="Times New Roman"/>
          <w:color w:val="000000" w:themeColor="text1"/>
          <w:kern w:val="0"/>
          <w:sz w:val="28"/>
          <w:szCs w:val="28"/>
          <w14:textFill>
            <w14:solidFill>
              <w14:schemeClr w14:val="tx1"/>
            </w14:solidFill>
          </w14:textFill>
        </w:rPr>
        <w:t>培养</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一批</w:t>
      </w:r>
      <w:r>
        <w:rPr>
          <w:rFonts w:hint="eastAsia" w:ascii="Times New Roman" w:hAnsi="Times New Roman" w:eastAsia="仿宋_GB2312" w:cs="Times New Roman"/>
          <w:color w:val="000000" w:themeColor="text1"/>
          <w:kern w:val="0"/>
          <w:sz w:val="28"/>
          <w:szCs w:val="28"/>
          <w14:textFill>
            <w14:solidFill>
              <w14:schemeClr w14:val="tx1"/>
            </w14:solidFill>
          </w14:textFill>
        </w:rPr>
        <w:t>具备扎实计算机科学基础、宽广视野</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良好创新能力</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，立志于</w:t>
      </w:r>
      <w:r>
        <w:rPr>
          <w:rFonts w:hint="eastAsia" w:ascii="Times New Roman" w:hAnsi="Times New Roman" w:eastAsia="仿宋_GB2312" w:cs="Times New Roman"/>
          <w:color w:val="000000" w:themeColor="text1"/>
          <w:kern w:val="0"/>
          <w:sz w:val="28"/>
          <w:szCs w:val="28"/>
          <w14:textFill>
            <w14:solidFill>
              <w14:schemeClr w14:val="tx1"/>
            </w14:solidFill>
          </w14:textFill>
        </w:rPr>
        <w:t>从事</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智能科学与技术</w:t>
      </w:r>
      <w:r>
        <w:rPr>
          <w:rFonts w:hint="eastAsia" w:ascii="Times New Roman" w:hAnsi="Times New Roman" w:eastAsia="仿宋_GB2312" w:cs="Times New Roman"/>
          <w:color w:val="000000" w:themeColor="text1"/>
          <w:kern w:val="0"/>
          <w:sz w:val="28"/>
          <w:szCs w:val="28"/>
          <w14:textFill>
            <w14:solidFill>
              <w14:schemeClr w14:val="tx1"/>
            </w14:solidFill>
          </w14:textFill>
        </w:rPr>
        <w:t>领域科学研究和产业技术开发及应用的研究型或工程型卓越创新人才。</w:t>
      </w:r>
    </w:p>
    <w:p>
      <w:pPr>
        <w:ind w:firstLine="560" w:firstLineChars="200"/>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图灵班依托计算机科学与技术专业建设，该专业始建于1986年，是山东省最早设立的信息技术类专业，建有计算机科学与技术一级学科硕士学位点、计算机技术专业硕士学位点，现为“国家一流专业建设点”、首批教育部“卓越工程师教育培养计划”试点专业、全国教育信息化试点专业、山东省特色专业、山东省特色名校工程建设专业，入选山东省“教育服务新旧动能转换专业对接产业项目”。</w:t>
      </w:r>
    </w:p>
    <w:p>
      <w:pPr>
        <w:ind w:firstLine="560" w:firstLineChars="200"/>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图灵班专业课实施小班教学。授课教师由优秀教师担任，优先安排教学名师授课。施行“三导师”育人体系。由责任心强、创新能力强、有管理经验的、有博士学位的青年教师担任班级导师，负责制定创新班的各项规章制度、学业实习规划，开展选课指导、课外辅导及就业咨询，全程指导学生完成学业。由具有博士学位或硕导资格的高水平人才担任科创导师，负责指导学生专业发展、学习进程、项目规划、学术科研、创新创业等，充分挖掘学生的创造潜能、培养学生的创新能力。为每位学生配备一名科创导师。由知名IT企业技术人员或管理人员担任企业导师，主要承担前沿技术讲座、指导课程设计、毕业设计和实习、企业实训等工作，同时负责对学生进行职业成长指导，提升学生职业生涯规划能力与就业竞争力。</w:t>
      </w:r>
    </w:p>
    <w:p>
      <w:pPr>
        <w:ind w:firstLine="560" w:firstLineChars="200"/>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图灵班探索在寒、暑期设置2-4周的小学期。开设名师讲座、特色拓展课程、学术课题、创新实践、企业实训，或组织社会实践活动、交流研学活动。</w:t>
      </w:r>
    </w:p>
    <w:p>
      <w:pPr>
        <w:pStyle w:val="3"/>
        <w:bidi w:val="0"/>
        <w:rPr>
          <w:rFonts w:hint="eastAsia"/>
          <w:sz w:val="30"/>
          <w:szCs w:val="30"/>
          <w:lang w:eastAsia="zh-CN"/>
        </w:rPr>
      </w:pPr>
      <w:r>
        <w:rPr>
          <w:rFonts w:hint="eastAsia"/>
          <w:sz w:val="30"/>
          <w:szCs w:val="30"/>
          <w:lang w:eastAsia="zh-CN"/>
        </w:rPr>
        <w:t>二、选拔名额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按照学校的通知要求，面向计算机科学与技术学院各专业普通本科学生，按照公平、公开、公正的原则选拔不多于</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人。</w:t>
      </w:r>
    </w:p>
    <w:p>
      <w:pPr>
        <w:pStyle w:val="3"/>
        <w:bidi w:val="0"/>
        <w:rPr>
          <w:rFonts w:hint="eastAsia"/>
          <w:sz w:val="30"/>
          <w:szCs w:val="30"/>
          <w:lang w:eastAsia="zh-CN"/>
        </w:rPr>
      </w:pPr>
      <w:r>
        <w:rPr>
          <w:rFonts w:hint="eastAsia"/>
          <w:sz w:val="30"/>
          <w:szCs w:val="30"/>
          <w:lang w:eastAsia="zh-CN"/>
        </w:rPr>
        <w:t>三、报名条件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1.品德高尚，身心健康，积极向上，具有良好的集体观念、创新精神和团队意识。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2.符合学校的转专业要求。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3.第一学期选修了《程序设计基础》课程。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4.有从事智能科学与技术、人工智能领域学习意向，且成绩达到要求：</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平均分87分（含）以上；</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或在入学后以第一作者的身份获得省级及以上计算机类科技竞赛奖励（不含优秀奖）的特长生</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pStyle w:val="3"/>
        <w:bidi w:val="0"/>
        <w:rPr>
          <w:rFonts w:hint="default"/>
          <w:sz w:val="30"/>
          <w:szCs w:val="30"/>
          <w:lang w:val="en-US" w:eastAsia="zh-CN"/>
        </w:rPr>
      </w:pPr>
      <w:r>
        <w:rPr>
          <w:rFonts w:hint="eastAsia"/>
          <w:sz w:val="30"/>
          <w:szCs w:val="30"/>
          <w:lang w:val="en-US" w:eastAsia="zh-CN"/>
        </w:rPr>
        <w:t>四、补充选拔办法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根据第一学期主干课程的成绩，筛选1.2倍于拟录取人数的学生进入面试。面试满分100分。主要考察生活态度、学习兴趣、心理素质、个人理想，分析能力、应变能力和表达能力等。</w:t>
      </w:r>
    </w:p>
    <w:p>
      <w:pPr>
        <w:pStyle w:val="3"/>
        <w:bidi w:val="0"/>
        <w:rPr>
          <w:rFonts w:hint="eastAsia"/>
          <w:sz w:val="30"/>
          <w:szCs w:val="30"/>
          <w:lang w:val="en-US" w:eastAsia="zh-CN"/>
        </w:rPr>
      </w:pPr>
      <w:r>
        <w:rPr>
          <w:rFonts w:hint="eastAsia"/>
          <w:sz w:val="30"/>
          <w:szCs w:val="30"/>
          <w:lang w:val="en-US" w:eastAsia="zh-CN"/>
        </w:rPr>
        <w:t xml:space="preserve">五、其它事项 </w:t>
      </w: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ascii="仿宋" w:hAnsi="仿宋" w:eastAsia="仿宋" w:cs="仿宋"/>
          <w:color w:val="000000" w:themeColor="text1"/>
          <w:kern w:val="0"/>
          <w:sz w:val="28"/>
          <w:szCs w:val="28"/>
          <w:lang w:val="en-US" w:eastAsia="zh-CN" w:bidi="ar"/>
          <w14:textFill>
            <w14:solidFill>
              <w14:schemeClr w14:val="tx1"/>
            </w14:solidFill>
          </w14:textFill>
        </w:rPr>
        <w:t>学生</w:t>
      </w:r>
      <w:r>
        <w:rPr>
          <w:rFonts w:hint="eastAsia" w:ascii="仿宋" w:hAnsi="仿宋" w:eastAsia="仿宋" w:cs="仿宋"/>
          <w:color w:val="000000" w:themeColor="text1"/>
          <w:kern w:val="0"/>
          <w:sz w:val="28"/>
          <w:szCs w:val="28"/>
          <w:lang w:val="en-US" w:eastAsia="zh-CN" w:bidi="ar"/>
          <w14:textFill>
            <w14:solidFill>
              <w14:schemeClr w14:val="tx1"/>
            </w14:solidFill>
          </w14:textFill>
        </w:rPr>
        <w:t>按照学校统一要求进行报名，</w:t>
      </w:r>
      <w:r>
        <w:rPr>
          <w:rFonts w:ascii="仿宋" w:hAnsi="仿宋" w:eastAsia="仿宋" w:cs="仿宋"/>
          <w:color w:val="000000" w:themeColor="text1"/>
          <w:kern w:val="0"/>
          <w:sz w:val="28"/>
          <w:szCs w:val="28"/>
          <w:lang w:val="en-US" w:eastAsia="zh-CN" w:bidi="ar"/>
          <w14:textFill>
            <w14:solidFill>
              <w14:schemeClr w14:val="tx1"/>
            </w14:solidFill>
          </w14:textFill>
        </w:rPr>
        <w:t>如实</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填写</w:t>
      </w:r>
      <w:r>
        <w:rPr>
          <w:rFonts w:ascii="仿宋" w:hAnsi="仿宋" w:eastAsia="仿宋" w:cs="仿宋"/>
          <w:color w:val="000000" w:themeColor="text1"/>
          <w:kern w:val="0"/>
          <w:sz w:val="28"/>
          <w:szCs w:val="28"/>
          <w:lang w:val="en-US" w:eastAsia="zh-CN" w:bidi="ar"/>
          <w14:textFill>
            <w14:solidFill>
              <w14:schemeClr w14:val="tx1"/>
            </w14:solidFill>
          </w14:textFill>
        </w:rPr>
        <w:t>报名信息，务必保证联系电话准确。如</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有弄虚作假者，一经发现，取消录取资格，并按学校有关规定处理。 </w:t>
      </w: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ind w:left="-178" w:leftChars="-85" w:right="-153" w:rightChars="-73"/>
        <w:jc w:val="both"/>
        <w:textAlignment w:val="auto"/>
        <w:rPr>
          <w:rFonts w:hint="eastAsia" w:ascii="Arial" w:hAnsi="Arial" w:eastAsia="黑体" w:cstheme="minorBidi"/>
          <w:b/>
          <w:kern w:val="2"/>
          <w:sz w:val="30"/>
          <w:szCs w:val="30"/>
          <w:lang w:val="en-US" w:eastAsia="zh-CN" w:bidi="ar-SA"/>
        </w:rPr>
      </w:pPr>
      <w:r>
        <w:rPr>
          <w:rFonts w:hint="eastAsia" w:ascii="Arial" w:hAnsi="Arial" w:eastAsia="黑体" w:cstheme="minorBidi"/>
          <w:b/>
          <w:kern w:val="2"/>
          <w:sz w:val="30"/>
          <w:szCs w:val="30"/>
          <w:lang w:val="en-US" w:eastAsia="zh-CN" w:bidi="ar-SA"/>
        </w:rPr>
        <w:t>附件：图灵班补充选拔报名表</w:t>
      </w: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widowControl/>
        <w:spacing w:line="560" w:lineRule="exact"/>
        <w:ind w:firstLine="560" w:firstLineChars="200"/>
        <w:jc w:val="left"/>
        <w:rPr>
          <w:rFonts w:hint="default" w:ascii="仿宋_GB2312" w:hAnsi="宋体" w:eastAsia="仿宋_GB2312" w:cs="宋体"/>
          <w:color w:val="000000" w:themeColor="text1"/>
          <w:kern w:val="0"/>
          <w:sz w:val="28"/>
          <w:szCs w:val="28"/>
          <w:highlight w:val="green"/>
          <w:lang w:val="en-US" w:eastAsia="zh-CN"/>
          <w14:textFill>
            <w14:solidFill>
              <w14:schemeClr w14:val="tx1"/>
            </w14:solidFill>
          </w14:textFill>
        </w:rPr>
      </w:pPr>
    </w:p>
    <w:p>
      <w:pP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val="0"/>
        <w:spacing w:line="240" w:lineRule="auto"/>
        <w:ind w:left="-178" w:leftChars="-85" w:right="-153" w:rightChars="-73"/>
        <w:jc w:val="both"/>
        <w:textAlignment w:val="auto"/>
        <w:rPr>
          <w:rFonts w:hint="eastAsia" w:ascii="仿宋_GB2312" w:eastAsia="仿宋_GB2312"/>
          <w:b/>
          <w:sz w:val="36"/>
          <w:szCs w:val="36"/>
          <w:lang w:eastAsia="zh-CN"/>
        </w:rPr>
      </w:pPr>
      <w:r>
        <w:rPr>
          <w:rFonts w:hint="eastAsia" w:ascii="仿宋_GB2312" w:eastAsia="仿宋_GB2312"/>
          <w:b/>
          <w:sz w:val="36"/>
          <w:szCs w:val="36"/>
          <w:lang w:eastAsia="zh-CN"/>
        </w:rPr>
        <w:t>附件：</w:t>
      </w:r>
    </w:p>
    <w:p>
      <w:pPr>
        <w:widowControl/>
        <w:spacing w:after="312" w:afterLines="100" w:line="560" w:lineRule="exact"/>
        <w:ind w:left="-178" w:leftChars="-85" w:right="-153" w:rightChars="-73"/>
        <w:jc w:val="center"/>
        <w:rPr>
          <w:rFonts w:hint="eastAsia" w:ascii="仿宋_GB2312" w:eastAsia="仿宋_GB2312"/>
          <w:b/>
          <w:sz w:val="28"/>
          <w:szCs w:val="28"/>
        </w:rPr>
      </w:pPr>
      <w:r>
        <w:rPr>
          <w:rFonts w:hint="eastAsia" w:ascii="仿宋_GB2312" w:eastAsia="仿宋_GB2312"/>
          <w:b/>
          <w:sz w:val="28"/>
          <w:szCs w:val="28"/>
        </w:rPr>
        <w:t>图灵班</w:t>
      </w:r>
      <w:r>
        <w:rPr>
          <w:rFonts w:hint="eastAsia" w:ascii="仿宋_GB2312" w:eastAsia="仿宋_GB2312"/>
          <w:b/>
          <w:sz w:val="28"/>
          <w:szCs w:val="28"/>
          <w:lang w:eastAsia="zh-CN"/>
        </w:rPr>
        <w:t>补充</w:t>
      </w:r>
      <w:r>
        <w:rPr>
          <w:rFonts w:hint="eastAsia" w:ascii="仿宋_GB2312" w:eastAsia="仿宋_GB2312"/>
          <w:b/>
          <w:sz w:val="28"/>
          <w:szCs w:val="28"/>
        </w:rPr>
        <w:t>选拔报名表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636"/>
        <w:gridCol w:w="464"/>
        <w:gridCol w:w="236"/>
        <w:gridCol w:w="1142"/>
        <w:gridCol w:w="433"/>
        <w:gridCol w:w="625"/>
        <w:gridCol w:w="1000"/>
        <w:gridCol w:w="54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57" w:type="dxa"/>
            <w:noWrap w:val="0"/>
            <w:vAlign w:val="center"/>
          </w:tcPr>
          <w:p>
            <w:pPr>
              <w:spacing w:line="360" w:lineRule="auto"/>
              <w:jc w:val="center"/>
              <w:rPr>
                <w:rFonts w:hint="eastAsia" w:ascii="仿宋_GB2312" w:eastAsia="仿宋_GB2312"/>
                <w:sz w:val="20"/>
                <w:szCs w:val="20"/>
              </w:rPr>
            </w:pPr>
            <w:r>
              <w:rPr>
                <w:rFonts w:hint="eastAsia" w:ascii="仿宋_GB2312" w:eastAsia="仿宋_GB2312"/>
                <w:sz w:val="20"/>
                <w:szCs w:val="20"/>
              </w:rPr>
              <w:t>姓名</w:t>
            </w:r>
          </w:p>
        </w:tc>
        <w:tc>
          <w:tcPr>
            <w:tcW w:w="2100" w:type="dxa"/>
            <w:gridSpan w:val="2"/>
            <w:noWrap w:val="0"/>
            <w:vAlign w:val="center"/>
          </w:tcPr>
          <w:p>
            <w:pPr>
              <w:spacing w:line="360" w:lineRule="auto"/>
              <w:jc w:val="center"/>
              <w:rPr>
                <w:rFonts w:ascii="仿宋_GB2312" w:eastAsia="仿宋_GB2312"/>
                <w:sz w:val="20"/>
                <w:szCs w:val="20"/>
              </w:rPr>
            </w:pPr>
          </w:p>
        </w:tc>
        <w:tc>
          <w:tcPr>
            <w:tcW w:w="1378" w:type="dxa"/>
            <w:gridSpan w:val="2"/>
            <w:noWrap w:val="0"/>
            <w:vAlign w:val="center"/>
          </w:tcPr>
          <w:p>
            <w:pPr>
              <w:spacing w:line="360" w:lineRule="auto"/>
              <w:jc w:val="center"/>
              <w:rPr>
                <w:rFonts w:hint="eastAsia" w:ascii="仿宋_GB2312" w:eastAsia="仿宋_GB2312"/>
                <w:sz w:val="20"/>
                <w:szCs w:val="20"/>
              </w:rPr>
            </w:pPr>
            <w:r>
              <w:rPr>
                <w:rFonts w:hint="eastAsia" w:ascii="仿宋_GB2312" w:eastAsia="仿宋_GB2312"/>
                <w:sz w:val="20"/>
                <w:szCs w:val="20"/>
              </w:rPr>
              <w:t>学号</w:t>
            </w:r>
          </w:p>
        </w:tc>
        <w:tc>
          <w:tcPr>
            <w:tcW w:w="2058" w:type="dxa"/>
            <w:gridSpan w:val="3"/>
            <w:noWrap w:val="0"/>
            <w:vAlign w:val="center"/>
          </w:tcPr>
          <w:p>
            <w:pPr>
              <w:jc w:val="center"/>
              <w:rPr>
                <w:rFonts w:hint="eastAsia" w:ascii="仿宋_GB2312" w:eastAsia="仿宋_GB2312"/>
                <w:sz w:val="20"/>
                <w:szCs w:val="20"/>
              </w:rPr>
            </w:pPr>
          </w:p>
        </w:tc>
        <w:tc>
          <w:tcPr>
            <w:tcW w:w="1729" w:type="dxa"/>
            <w:gridSpan w:val="2"/>
            <w:vMerge w:val="restart"/>
            <w:noWrap w:val="0"/>
            <w:vAlign w:val="center"/>
          </w:tcPr>
          <w:p>
            <w:pPr>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近期1寸</w:t>
            </w:r>
          </w:p>
          <w:p>
            <w:pPr>
              <w:jc w:val="center"/>
              <w:rPr>
                <w:rFonts w:hint="eastAsia" w:ascii="仿宋_GB2312" w:eastAsia="仿宋_GB2312"/>
                <w:sz w:val="20"/>
                <w:szCs w:val="20"/>
                <w:lang w:eastAsia="zh-CN"/>
              </w:rPr>
            </w:pPr>
            <w:r>
              <w:rPr>
                <w:rFonts w:hint="eastAsia" w:ascii="仿宋_GB2312" w:eastAsia="仿宋_GB2312"/>
                <w:sz w:val="20"/>
                <w:szCs w:val="20"/>
                <w:lang w:val="en-US" w:eastAsia="zh-CN"/>
              </w:rPr>
              <w:t>免冠</w:t>
            </w:r>
            <w:r>
              <w:rPr>
                <w:rFonts w:hint="eastAsia" w:ascii="仿宋_GB2312" w:eastAsia="仿宋_GB2312"/>
                <w:sz w:val="20"/>
                <w:szCs w:val="20"/>
                <w:lang w:eastAsia="zh-CN"/>
              </w:rPr>
              <w:t>照片</w:t>
            </w:r>
          </w:p>
          <w:p>
            <w:pPr>
              <w:jc w:val="center"/>
              <w:rPr>
                <w:rFonts w:hint="eastAsia" w:ascii="仿宋_GB2312" w:eastAsia="仿宋_GB2312"/>
                <w:sz w:val="20"/>
                <w:szCs w:val="20"/>
                <w:lang w:eastAsia="zh-CN"/>
              </w:rPr>
            </w:pPr>
          </w:p>
          <w:p>
            <w:pPr>
              <w:jc w:val="center"/>
              <w:rPr>
                <w:rFonts w:hint="eastAsia" w:ascii="仿宋_GB2312" w:eastAsia="仿宋_GB2312"/>
                <w:sz w:val="20"/>
                <w:szCs w:val="20"/>
                <w:lang w:eastAsia="zh-CN"/>
              </w:rPr>
            </w:pPr>
            <w:r>
              <w:rPr>
                <w:rFonts w:hint="eastAsia" w:ascii="仿宋_GB2312" w:eastAsia="仿宋_GB2312"/>
                <w:sz w:val="20"/>
                <w:szCs w:val="20"/>
                <w:lang w:eastAsia="zh-CN"/>
              </w:rPr>
              <w:t>（打印或粘贴照片都可以）</w:t>
            </w:r>
          </w:p>
          <w:p>
            <w:pPr>
              <w:jc w:val="center"/>
              <w:rPr>
                <w:rFonts w:hint="eastAsia" w:ascii="仿宋_GB2312" w:eastAsia="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57" w:type="dxa"/>
            <w:noWrap w:val="0"/>
            <w:vAlign w:val="center"/>
          </w:tcPr>
          <w:p>
            <w:pPr>
              <w:spacing w:line="360" w:lineRule="auto"/>
              <w:jc w:val="center"/>
              <w:rPr>
                <w:rFonts w:hint="eastAsia" w:ascii="仿宋_GB2312" w:eastAsia="仿宋_GB2312"/>
                <w:sz w:val="20"/>
                <w:szCs w:val="20"/>
                <w:lang w:eastAsia="zh-CN"/>
              </w:rPr>
            </w:pPr>
            <w:r>
              <w:rPr>
                <w:rFonts w:hint="eastAsia" w:ascii="仿宋_GB2312" w:eastAsia="仿宋_GB2312"/>
                <w:sz w:val="20"/>
                <w:szCs w:val="20"/>
                <w:lang w:eastAsia="zh-CN"/>
              </w:rPr>
              <w:t>性别</w:t>
            </w:r>
          </w:p>
        </w:tc>
        <w:tc>
          <w:tcPr>
            <w:tcW w:w="2100" w:type="dxa"/>
            <w:gridSpan w:val="2"/>
            <w:noWrap w:val="0"/>
            <w:vAlign w:val="center"/>
          </w:tcPr>
          <w:p>
            <w:pPr>
              <w:spacing w:line="360" w:lineRule="auto"/>
              <w:jc w:val="center"/>
              <w:rPr>
                <w:rFonts w:ascii="仿宋_GB2312" w:eastAsia="仿宋_GB2312"/>
                <w:sz w:val="20"/>
                <w:szCs w:val="20"/>
              </w:rPr>
            </w:pPr>
          </w:p>
        </w:tc>
        <w:tc>
          <w:tcPr>
            <w:tcW w:w="1378" w:type="dxa"/>
            <w:gridSpan w:val="2"/>
            <w:noWrap w:val="0"/>
            <w:vAlign w:val="center"/>
          </w:tcPr>
          <w:p>
            <w:pPr>
              <w:spacing w:line="360" w:lineRule="auto"/>
              <w:jc w:val="center"/>
              <w:rPr>
                <w:rFonts w:hint="eastAsia" w:ascii="仿宋_GB2312" w:eastAsia="仿宋_GB2312"/>
                <w:sz w:val="20"/>
                <w:szCs w:val="20"/>
              </w:rPr>
            </w:pPr>
            <w:r>
              <w:rPr>
                <w:rFonts w:hint="eastAsia" w:ascii="仿宋_GB2312" w:eastAsia="仿宋_GB2312"/>
                <w:sz w:val="20"/>
                <w:szCs w:val="20"/>
                <w:lang w:eastAsia="zh-CN"/>
              </w:rPr>
              <w:t>专业</w:t>
            </w:r>
            <w:r>
              <w:rPr>
                <w:rFonts w:hint="eastAsia" w:ascii="仿宋_GB2312" w:eastAsia="仿宋_GB2312"/>
                <w:sz w:val="20"/>
                <w:szCs w:val="20"/>
              </w:rPr>
              <w:t>班级</w:t>
            </w:r>
          </w:p>
        </w:tc>
        <w:tc>
          <w:tcPr>
            <w:tcW w:w="2058" w:type="dxa"/>
            <w:gridSpan w:val="3"/>
            <w:noWrap w:val="0"/>
            <w:vAlign w:val="center"/>
          </w:tcPr>
          <w:p>
            <w:pPr>
              <w:jc w:val="center"/>
              <w:rPr>
                <w:rFonts w:ascii="仿宋_GB2312" w:eastAsia="仿宋_GB2312"/>
                <w:sz w:val="20"/>
                <w:szCs w:val="20"/>
              </w:rPr>
            </w:pPr>
          </w:p>
        </w:tc>
        <w:tc>
          <w:tcPr>
            <w:tcW w:w="1729" w:type="dxa"/>
            <w:gridSpan w:val="2"/>
            <w:vMerge w:val="continue"/>
            <w:noWrap w:val="0"/>
            <w:vAlign w:val="top"/>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57" w:type="dxa"/>
            <w:noWrap w:val="0"/>
            <w:vAlign w:val="center"/>
          </w:tcPr>
          <w:p>
            <w:pPr>
              <w:spacing w:line="360" w:lineRule="auto"/>
              <w:jc w:val="center"/>
              <w:rPr>
                <w:rFonts w:hint="eastAsia" w:ascii="仿宋_GB2312" w:eastAsia="仿宋_GB2312"/>
                <w:sz w:val="20"/>
                <w:szCs w:val="20"/>
                <w:lang w:eastAsia="zh-CN"/>
              </w:rPr>
            </w:pPr>
            <w:r>
              <w:rPr>
                <w:rFonts w:hint="eastAsia" w:ascii="仿宋_GB2312" w:eastAsia="仿宋_GB2312"/>
                <w:sz w:val="20"/>
                <w:szCs w:val="20"/>
              </w:rPr>
              <w:t>QQ</w:t>
            </w:r>
            <w:r>
              <w:rPr>
                <w:rFonts w:hint="eastAsia" w:ascii="仿宋_GB2312" w:eastAsia="仿宋_GB2312"/>
                <w:sz w:val="20"/>
                <w:szCs w:val="20"/>
                <w:lang w:eastAsia="zh-CN"/>
              </w:rPr>
              <w:t>号码</w:t>
            </w:r>
          </w:p>
        </w:tc>
        <w:tc>
          <w:tcPr>
            <w:tcW w:w="2100" w:type="dxa"/>
            <w:gridSpan w:val="2"/>
            <w:noWrap w:val="0"/>
            <w:vAlign w:val="center"/>
          </w:tcPr>
          <w:p>
            <w:pPr>
              <w:spacing w:line="360" w:lineRule="auto"/>
              <w:jc w:val="center"/>
              <w:rPr>
                <w:rFonts w:hint="default" w:ascii="仿宋_GB2312" w:eastAsia="仿宋_GB2312"/>
                <w:sz w:val="20"/>
                <w:szCs w:val="20"/>
                <w:lang w:val="en-US" w:eastAsia="zh-CN"/>
              </w:rPr>
            </w:pPr>
          </w:p>
        </w:tc>
        <w:tc>
          <w:tcPr>
            <w:tcW w:w="1378" w:type="dxa"/>
            <w:gridSpan w:val="2"/>
            <w:noWrap w:val="0"/>
            <w:vAlign w:val="center"/>
          </w:tcPr>
          <w:p>
            <w:pPr>
              <w:spacing w:line="360" w:lineRule="auto"/>
              <w:jc w:val="center"/>
              <w:rPr>
                <w:rFonts w:hint="eastAsia" w:ascii="仿宋_GB2312" w:eastAsia="仿宋_GB2312"/>
                <w:sz w:val="20"/>
                <w:szCs w:val="20"/>
                <w:lang w:eastAsia="zh-CN"/>
              </w:rPr>
            </w:pPr>
            <w:r>
              <w:rPr>
                <w:rFonts w:hint="eastAsia" w:ascii="仿宋_GB2312" w:eastAsia="仿宋_GB2312"/>
                <w:sz w:val="20"/>
                <w:szCs w:val="20"/>
                <w:lang w:eastAsia="zh-CN"/>
              </w:rPr>
              <w:t>手机号码</w:t>
            </w:r>
          </w:p>
        </w:tc>
        <w:tc>
          <w:tcPr>
            <w:tcW w:w="2058" w:type="dxa"/>
            <w:gridSpan w:val="3"/>
            <w:noWrap w:val="0"/>
            <w:vAlign w:val="center"/>
          </w:tcPr>
          <w:p>
            <w:pPr>
              <w:jc w:val="center"/>
              <w:rPr>
                <w:rFonts w:ascii="仿宋_GB2312" w:eastAsia="仿宋_GB2312"/>
                <w:sz w:val="20"/>
                <w:szCs w:val="20"/>
              </w:rPr>
            </w:pPr>
          </w:p>
        </w:tc>
        <w:tc>
          <w:tcPr>
            <w:tcW w:w="1729" w:type="dxa"/>
            <w:gridSpan w:val="2"/>
            <w:vMerge w:val="continue"/>
            <w:noWrap w:val="0"/>
            <w:vAlign w:val="top"/>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7" w:type="dxa"/>
            <w:vMerge w:val="restart"/>
            <w:noWrap w:val="0"/>
            <w:tcMar>
              <w:top w:w="0" w:type="dxa"/>
              <w:left w:w="28" w:type="dxa"/>
              <w:bottom w:w="0" w:type="dxa"/>
              <w:right w:w="28" w:type="dxa"/>
            </w:tcMar>
            <w:vAlign w:val="center"/>
          </w:tcPr>
          <w:p>
            <w:pPr>
              <w:spacing w:line="240" w:lineRule="auto"/>
              <w:jc w:val="center"/>
              <w:rPr>
                <w:rFonts w:hint="eastAsia" w:ascii="仿宋_GB2312" w:eastAsia="仿宋_GB2312"/>
                <w:sz w:val="16"/>
                <w:szCs w:val="16"/>
                <w:lang w:eastAsia="zh-CN"/>
              </w:rPr>
            </w:pPr>
            <w:r>
              <w:rPr>
                <w:rFonts w:hint="eastAsia" w:ascii="仿宋_GB2312" w:eastAsia="仿宋_GB2312"/>
                <w:sz w:val="16"/>
                <w:szCs w:val="16"/>
                <w:lang w:eastAsia="zh-CN"/>
              </w:rPr>
              <w:t>第一学期所有课程名称及成绩</w:t>
            </w:r>
          </w:p>
          <w:p>
            <w:pPr>
              <w:spacing w:line="240" w:lineRule="auto"/>
              <w:jc w:val="center"/>
              <w:rPr>
                <w:rFonts w:hint="eastAsia" w:ascii="仿宋_GB2312" w:eastAsia="仿宋_GB2312"/>
                <w:szCs w:val="21"/>
                <w:lang w:eastAsia="zh-CN"/>
              </w:rPr>
            </w:pPr>
            <w:r>
              <w:rPr>
                <w:rFonts w:hint="eastAsia" w:ascii="仿宋_GB2312" w:eastAsia="仿宋_GB2312"/>
                <w:sz w:val="16"/>
                <w:szCs w:val="16"/>
                <w:lang w:eastAsia="zh-CN"/>
              </w:rPr>
              <w:t>（注：可根据实际开设课程自行调整或新增课程名称）</w:t>
            </w:r>
          </w:p>
        </w:tc>
        <w:tc>
          <w:tcPr>
            <w:tcW w:w="1636"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程序设计基础</w:t>
            </w:r>
          </w:p>
        </w:tc>
        <w:tc>
          <w:tcPr>
            <w:tcW w:w="700" w:type="dxa"/>
            <w:gridSpan w:val="2"/>
            <w:tcBorders>
              <w:right w:val="single" w:color="auto" w:sz="4" w:space="0"/>
            </w:tcBorders>
            <w:noWrap w:val="0"/>
            <w:tcMar>
              <w:left w:w="28" w:type="dxa"/>
              <w:right w:w="28" w:type="dxa"/>
            </w:tcMar>
            <w:vAlign w:val="center"/>
          </w:tcPr>
          <w:p>
            <w:pPr>
              <w:spacing w:line="240" w:lineRule="auto"/>
              <w:jc w:val="center"/>
              <w:rPr>
                <w:rFonts w:hint="eastAsia" w:ascii="仿宋_GB2312" w:eastAsia="仿宋_GB2312"/>
                <w:sz w:val="20"/>
                <w:szCs w:val="20"/>
                <w:lang w:eastAsia="zh-CN"/>
              </w:rPr>
            </w:pPr>
          </w:p>
        </w:tc>
        <w:tc>
          <w:tcPr>
            <w:tcW w:w="1575" w:type="dxa"/>
            <w:gridSpan w:val="2"/>
            <w:tcBorders>
              <w:left w:val="single" w:color="auto" w:sz="4" w:space="0"/>
            </w:tcBorders>
            <w:noWrap w:val="0"/>
            <w:tcMar>
              <w:top w:w="0" w:type="dxa"/>
              <w:left w:w="28" w:type="dxa"/>
              <w:bottom w:w="0" w:type="dxa"/>
              <w:right w:w="28" w:type="dxa"/>
            </w:tcMar>
            <w:vAlign w:val="center"/>
          </w:tcPr>
          <w:p>
            <w:pPr>
              <w:spacing w:line="240" w:lineRule="auto"/>
              <w:jc w:val="center"/>
              <w:rPr>
                <w:rFonts w:hint="eastAsia" w:ascii="仿宋_GB2312" w:eastAsia="仿宋_GB2312"/>
                <w:sz w:val="20"/>
                <w:szCs w:val="20"/>
                <w:lang w:val="en-US" w:eastAsia="zh-CN"/>
              </w:rPr>
            </w:pPr>
            <w:r>
              <w:rPr>
                <w:rFonts w:hint="default" w:ascii="仿宋_GB2312" w:eastAsia="仿宋_GB2312"/>
                <w:sz w:val="20"/>
                <w:szCs w:val="20"/>
                <w:lang w:val="en-US" w:eastAsia="zh-CN"/>
              </w:rPr>
              <w:t>大学英语Ⅰ</w:t>
            </w:r>
          </w:p>
        </w:tc>
        <w:tc>
          <w:tcPr>
            <w:tcW w:w="625" w:type="dxa"/>
            <w:tcBorders>
              <w:left w:val="single" w:color="auto" w:sz="4" w:space="0"/>
            </w:tcBorders>
            <w:noWrap w:val="0"/>
            <w:tcMar>
              <w:top w:w="0" w:type="dxa"/>
              <w:left w:w="28" w:type="dxa"/>
              <w:bottom w:w="0" w:type="dxa"/>
              <w:right w:w="28" w:type="dxa"/>
            </w:tcMar>
            <w:vAlign w:val="center"/>
          </w:tcPr>
          <w:p>
            <w:pPr>
              <w:spacing w:line="240" w:lineRule="auto"/>
              <w:jc w:val="center"/>
              <w:rPr>
                <w:rFonts w:hint="eastAsia" w:ascii="仿宋_GB2312" w:eastAsia="仿宋_GB2312"/>
                <w:sz w:val="20"/>
                <w:szCs w:val="20"/>
                <w:lang w:eastAsia="zh-CN"/>
              </w:rPr>
            </w:pPr>
          </w:p>
        </w:tc>
        <w:tc>
          <w:tcPr>
            <w:tcW w:w="1542" w:type="dxa"/>
            <w:gridSpan w:val="2"/>
            <w:noWrap w:val="0"/>
            <w:tcMar>
              <w:top w:w="0" w:type="dxa"/>
              <w:left w:w="28" w:type="dxa"/>
              <w:bottom w:w="0" w:type="dxa"/>
              <w:right w:w="28" w:type="dxa"/>
            </w:tcMar>
            <w:vAlign w:val="center"/>
          </w:tcPr>
          <w:p>
            <w:pPr>
              <w:jc w:val="center"/>
              <w:rPr>
                <w:rFonts w:hint="eastAsia" w:ascii="仿宋_GB2312" w:eastAsia="仿宋_GB2312"/>
                <w:spacing w:val="-17"/>
                <w:sz w:val="20"/>
                <w:szCs w:val="20"/>
              </w:rPr>
            </w:pPr>
            <w:r>
              <w:rPr>
                <w:rFonts w:hint="eastAsia" w:ascii="仿宋_GB2312" w:eastAsia="仿宋_GB2312"/>
                <w:sz w:val="20"/>
                <w:szCs w:val="20"/>
                <w:lang w:eastAsia="zh-CN"/>
              </w:rPr>
              <w:t>心理健康教育</w:t>
            </w:r>
          </w:p>
        </w:tc>
        <w:tc>
          <w:tcPr>
            <w:tcW w:w="1187" w:type="dxa"/>
            <w:noWrap w:val="0"/>
            <w:tcMar>
              <w:top w:w="0" w:type="dxa"/>
              <w:left w:w="28" w:type="dxa"/>
              <w:bottom w:w="0" w:type="dxa"/>
              <w:right w:w="28" w:type="dxa"/>
            </w:tcMar>
            <w:vAlign w:val="center"/>
          </w:tcPr>
          <w:p>
            <w:pPr>
              <w:jc w:val="center"/>
              <w:rPr>
                <w:rFonts w:hint="eastAsia" w:ascii="仿宋_GB2312" w:eastAsia="仿宋_GB2312"/>
                <w:spacing w:val="-17"/>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7" w:type="dxa"/>
            <w:vMerge w:val="continue"/>
            <w:noWrap w:val="0"/>
            <w:vAlign w:val="top"/>
          </w:tcPr>
          <w:p>
            <w:pPr>
              <w:spacing w:line="360" w:lineRule="auto"/>
              <w:jc w:val="center"/>
              <w:rPr>
                <w:rFonts w:hint="eastAsia" w:ascii="仿宋_GB2312" w:eastAsia="仿宋_GB2312"/>
                <w:spacing w:val="-11"/>
                <w:szCs w:val="21"/>
              </w:rPr>
            </w:pPr>
          </w:p>
        </w:tc>
        <w:tc>
          <w:tcPr>
            <w:tcW w:w="1636"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高等数学(A)Ⅰ</w:t>
            </w:r>
          </w:p>
        </w:tc>
        <w:tc>
          <w:tcPr>
            <w:tcW w:w="700" w:type="dxa"/>
            <w:gridSpan w:val="2"/>
            <w:tcBorders>
              <w:right w:val="single" w:color="auto" w:sz="4" w:space="0"/>
            </w:tcBorders>
            <w:noWrap w:val="0"/>
            <w:vAlign w:val="center"/>
          </w:tcPr>
          <w:p>
            <w:pPr>
              <w:spacing w:line="240" w:lineRule="auto"/>
              <w:jc w:val="center"/>
              <w:rPr>
                <w:rFonts w:hint="eastAsia" w:ascii="仿宋_GB2312" w:eastAsia="仿宋_GB2312"/>
                <w:sz w:val="20"/>
                <w:szCs w:val="20"/>
                <w:lang w:eastAsia="zh-CN"/>
              </w:rPr>
            </w:pPr>
          </w:p>
        </w:tc>
        <w:tc>
          <w:tcPr>
            <w:tcW w:w="1575" w:type="dxa"/>
            <w:gridSpan w:val="2"/>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大学英语听说Ⅰ</w:t>
            </w:r>
          </w:p>
        </w:tc>
        <w:tc>
          <w:tcPr>
            <w:tcW w:w="625" w:type="dxa"/>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p>
        </w:tc>
        <w:tc>
          <w:tcPr>
            <w:tcW w:w="1542" w:type="dxa"/>
            <w:gridSpan w:val="2"/>
            <w:noWrap w:val="0"/>
            <w:tcMar>
              <w:top w:w="0" w:type="dxa"/>
              <w:left w:w="57" w:type="dxa"/>
              <w:bottom w:w="0" w:type="dxa"/>
              <w:right w:w="57" w:type="dxa"/>
            </w:tcMar>
            <w:vAlign w:val="center"/>
          </w:tcPr>
          <w:p>
            <w:pPr>
              <w:jc w:val="center"/>
              <w:rPr>
                <w:rFonts w:hint="eastAsia" w:ascii="仿宋_GB2312" w:eastAsia="仿宋_GB2312"/>
                <w:spacing w:val="-17"/>
                <w:szCs w:val="21"/>
              </w:rPr>
            </w:pPr>
            <w:r>
              <w:rPr>
                <w:rFonts w:hint="eastAsia" w:ascii="仿宋_GB2312" w:eastAsia="仿宋_GB2312"/>
                <w:sz w:val="20"/>
                <w:szCs w:val="20"/>
                <w:lang w:eastAsia="zh-CN"/>
              </w:rPr>
              <w:t>中国传统文化</w:t>
            </w:r>
          </w:p>
        </w:tc>
        <w:tc>
          <w:tcPr>
            <w:tcW w:w="1187" w:type="dxa"/>
            <w:noWrap w:val="0"/>
            <w:tcMar>
              <w:top w:w="0" w:type="dxa"/>
              <w:left w:w="57" w:type="dxa"/>
              <w:bottom w:w="0" w:type="dxa"/>
              <w:right w:w="57" w:type="dxa"/>
            </w:tcMar>
            <w:vAlign w:val="center"/>
          </w:tcPr>
          <w:p>
            <w:pPr>
              <w:jc w:val="center"/>
              <w:rPr>
                <w:rFonts w:hint="eastAsia" w:ascii="仿宋_GB2312" w:eastAsia="仿宋_GB2312"/>
                <w:spacing w:val="-1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7" w:type="dxa"/>
            <w:vMerge w:val="continue"/>
            <w:noWrap w:val="0"/>
            <w:vAlign w:val="top"/>
          </w:tcPr>
          <w:p>
            <w:pPr>
              <w:spacing w:line="360" w:lineRule="auto"/>
              <w:jc w:val="center"/>
              <w:rPr>
                <w:rFonts w:hint="eastAsia" w:ascii="仿宋_GB2312" w:eastAsia="仿宋_GB2312"/>
                <w:spacing w:val="-11"/>
                <w:szCs w:val="21"/>
              </w:rPr>
            </w:pPr>
          </w:p>
        </w:tc>
        <w:tc>
          <w:tcPr>
            <w:tcW w:w="1636"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创新方法基础</w:t>
            </w:r>
          </w:p>
        </w:tc>
        <w:tc>
          <w:tcPr>
            <w:tcW w:w="700" w:type="dxa"/>
            <w:gridSpan w:val="2"/>
            <w:tcBorders>
              <w:right w:val="single" w:color="auto" w:sz="4" w:space="0"/>
            </w:tcBorders>
            <w:noWrap w:val="0"/>
            <w:vAlign w:val="center"/>
          </w:tcPr>
          <w:p>
            <w:pPr>
              <w:spacing w:line="240" w:lineRule="auto"/>
              <w:jc w:val="center"/>
              <w:rPr>
                <w:rFonts w:hint="eastAsia" w:ascii="仿宋_GB2312" w:eastAsia="仿宋_GB2312"/>
                <w:sz w:val="20"/>
                <w:szCs w:val="20"/>
                <w:lang w:eastAsia="zh-CN"/>
              </w:rPr>
            </w:pPr>
          </w:p>
        </w:tc>
        <w:tc>
          <w:tcPr>
            <w:tcW w:w="1575" w:type="dxa"/>
            <w:gridSpan w:val="2"/>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思想道德与法治</w:t>
            </w:r>
          </w:p>
        </w:tc>
        <w:tc>
          <w:tcPr>
            <w:tcW w:w="625" w:type="dxa"/>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p>
        </w:tc>
        <w:tc>
          <w:tcPr>
            <w:tcW w:w="1542" w:type="dxa"/>
            <w:gridSpan w:val="2"/>
            <w:noWrap w:val="0"/>
            <w:tcMar>
              <w:top w:w="0" w:type="dxa"/>
              <w:left w:w="57" w:type="dxa"/>
              <w:bottom w:w="0" w:type="dxa"/>
              <w:right w:w="57" w:type="dxa"/>
            </w:tcMar>
            <w:vAlign w:val="center"/>
          </w:tcPr>
          <w:p>
            <w:pPr>
              <w:jc w:val="center"/>
              <w:rPr>
                <w:rFonts w:hint="eastAsia" w:ascii="仿宋_GB2312" w:eastAsia="仿宋_GB2312"/>
                <w:spacing w:val="-17"/>
                <w:szCs w:val="21"/>
              </w:rPr>
            </w:pPr>
            <w:r>
              <w:rPr>
                <w:rFonts w:hint="eastAsia" w:ascii="仿宋_GB2312" w:eastAsia="仿宋_GB2312"/>
                <w:sz w:val="20"/>
                <w:szCs w:val="20"/>
                <w:lang w:eastAsia="zh-CN"/>
              </w:rPr>
              <w:t>信息检索</w:t>
            </w:r>
          </w:p>
        </w:tc>
        <w:tc>
          <w:tcPr>
            <w:tcW w:w="1187" w:type="dxa"/>
            <w:noWrap w:val="0"/>
            <w:tcMar>
              <w:top w:w="0" w:type="dxa"/>
              <w:left w:w="57" w:type="dxa"/>
              <w:bottom w:w="0" w:type="dxa"/>
              <w:right w:w="57" w:type="dxa"/>
            </w:tcMar>
            <w:vAlign w:val="center"/>
          </w:tcPr>
          <w:p>
            <w:pPr>
              <w:jc w:val="center"/>
              <w:rPr>
                <w:rFonts w:hint="eastAsia" w:ascii="仿宋_GB2312" w:eastAsia="仿宋_GB2312"/>
                <w:spacing w:val="-1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7" w:type="dxa"/>
            <w:vMerge w:val="continue"/>
            <w:noWrap w:val="0"/>
            <w:vAlign w:val="top"/>
          </w:tcPr>
          <w:p>
            <w:pPr>
              <w:spacing w:line="360" w:lineRule="auto"/>
              <w:jc w:val="center"/>
              <w:rPr>
                <w:rFonts w:hint="eastAsia" w:ascii="仿宋_GB2312" w:eastAsia="仿宋_GB2312"/>
                <w:spacing w:val="-11"/>
                <w:szCs w:val="21"/>
              </w:rPr>
            </w:pPr>
          </w:p>
        </w:tc>
        <w:tc>
          <w:tcPr>
            <w:tcW w:w="1636"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军事理论</w:t>
            </w:r>
          </w:p>
        </w:tc>
        <w:tc>
          <w:tcPr>
            <w:tcW w:w="700" w:type="dxa"/>
            <w:gridSpan w:val="2"/>
            <w:tcBorders>
              <w:right w:val="single" w:color="auto" w:sz="4" w:space="0"/>
            </w:tcBorders>
            <w:noWrap w:val="0"/>
            <w:vAlign w:val="center"/>
          </w:tcPr>
          <w:p>
            <w:pPr>
              <w:spacing w:line="240" w:lineRule="auto"/>
              <w:jc w:val="center"/>
              <w:rPr>
                <w:rFonts w:hint="eastAsia" w:ascii="仿宋_GB2312" w:eastAsia="仿宋_GB2312"/>
                <w:sz w:val="20"/>
                <w:szCs w:val="20"/>
                <w:lang w:eastAsia="zh-CN"/>
              </w:rPr>
            </w:pPr>
          </w:p>
        </w:tc>
        <w:tc>
          <w:tcPr>
            <w:tcW w:w="1575" w:type="dxa"/>
            <w:gridSpan w:val="2"/>
            <w:tcBorders>
              <w:left w:val="single" w:color="auto" w:sz="4" w:space="0"/>
            </w:tcBorders>
            <w:noWrap w:val="0"/>
            <w:tcMar>
              <w:top w:w="0" w:type="dxa"/>
              <w:left w:w="51" w:type="dxa"/>
              <w:bottom w:w="0" w:type="dxa"/>
              <w:right w:w="51" w:type="dxa"/>
            </w:tcMar>
            <w:vAlign w:val="center"/>
          </w:tcPr>
          <w:p>
            <w:pPr>
              <w:spacing w:line="240" w:lineRule="auto"/>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体育</w:t>
            </w:r>
          </w:p>
        </w:tc>
        <w:tc>
          <w:tcPr>
            <w:tcW w:w="625" w:type="dxa"/>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p>
        </w:tc>
        <w:tc>
          <w:tcPr>
            <w:tcW w:w="1542" w:type="dxa"/>
            <w:gridSpan w:val="2"/>
            <w:noWrap w:val="0"/>
            <w:tcMar>
              <w:top w:w="0" w:type="dxa"/>
              <w:left w:w="57" w:type="dxa"/>
              <w:bottom w:w="0" w:type="dxa"/>
              <w:right w:w="57" w:type="dxa"/>
            </w:tcMar>
            <w:vAlign w:val="center"/>
          </w:tcPr>
          <w:p>
            <w:pPr>
              <w:jc w:val="center"/>
              <w:rPr>
                <w:rFonts w:hint="eastAsia" w:ascii="仿宋_GB2312" w:eastAsia="仿宋_GB2312"/>
                <w:spacing w:val="-17"/>
                <w:szCs w:val="21"/>
              </w:rPr>
            </w:pPr>
          </w:p>
        </w:tc>
        <w:tc>
          <w:tcPr>
            <w:tcW w:w="1187" w:type="dxa"/>
            <w:noWrap w:val="0"/>
            <w:tcMar>
              <w:top w:w="0" w:type="dxa"/>
              <w:left w:w="57" w:type="dxa"/>
              <w:bottom w:w="0" w:type="dxa"/>
              <w:right w:w="57" w:type="dxa"/>
            </w:tcMar>
            <w:vAlign w:val="center"/>
          </w:tcPr>
          <w:p>
            <w:pPr>
              <w:jc w:val="center"/>
              <w:rPr>
                <w:rFonts w:hint="eastAsia" w:ascii="仿宋_GB2312" w:eastAsia="仿宋_GB2312"/>
                <w:spacing w:val="-1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7" w:type="dxa"/>
            <w:vMerge w:val="continue"/>
            <w:noWrap w:val="0"/>
            <w:vAlign w:val="top"/>
          </w:tcPr>
          <w:p>
            <w:pPr>
              <w:spacing w:line="360" w:lineRule="auto"/>
              <w:jc w:val="center"/>
              <w:rPr>
                <w:rFonts w:hint="eastAsia" w:ascii="仿宋_GB2312" w:eastAsia="仿宋_GB2312"/>
                <w:spacing w:val="-11"/>
                <w:szCs w:val="21"/>
              </w:rPr>
            </w:pPr>
          </w:p>
        </w:tc>
        <w:tc>
          <w:tcPr>
            <w:tcW w:w="1636" w:type="dxa"/>
            <w:noWrap w:val="0"/>
            <w:vAlign w:val="center"/>
          </w:tcPr>
          <w:p>
            <w:pPr>
              <w:spacing w:line="240" w:lineRule="auto"/>
              <w:jc w:val="center"/>
              <w:rPr>
                <w:rFonts w:hint="eastAsia" w:ascii="仿宋_GB2312" w:eastAsia="仿宋_GB2312"/>
                <w:sz w:val="20"/>
                <w:szCs w:val="20"/>
                <w:lang w:eastAsia="zh-CN"/>
              </w:rPr>
            </w:pPr>
          </w:p>
        </w:tc>
        <w:tc>
          <w:tcPr>
            <w:tcW w:w="700" w:type="dxa"/>
            <w:gridSpan w:val="2"/>
            <w:tcBorders>
              <w:right w:val="single" w:color="auto" w:sz="4" w:space="0"/>
            </w:tcBorders>
            <w:noWrap w:val="0"/>
            <w:vAlign w:val="center"/>
          </w:tcPr>
          <w:p>
            <w:pPr>
              <w:spacing w:line="240" w:lineRule="auto"/>
              <w:jc w:val="center"/>
              <w:rPr>
                <w:rFonts w:hint="eastAsia" w:ascii="仿宋_GB2312" w:eastAsia="仿宋_GB2312"/>
                <w:sz w:val="20"/>
                <w:szCs w:val="20"/>
                <w:lang w:eastAsia="zh-CN"/>
              </w:rPr>
            </w:pPr>
          </w:p>
        </w:tc>
        <w:tc>
          <w:tcPr>
            <w:tcW w:w="1575" w:type="dxa"/>
            <w:gridSpan w:val="2"/>
            <w:tcBorders>
              <w:left w:val="single" w:color="auto" w:sz="4" w:space="0"/>
            </w:tcBorders>
            <w:noWrap w:val="0"/>
            <w:tcMar>
              <w:top w:w="0" w:type="dxa"/>
              <w:left w:w="51" w:type="dxa"/>
              <w:bottom w:w="0" w:type="dxa"/>
              <w:right w:w="51" w:type="dxa"/>
            </w:tcMar>
            <w:vAlign w:val="center"/>
          </w:tcPr>
          <w:p>
            <w:pPr>
              <w:spacing w:line="240" w:lineRule="auto"/>
              <w:jc w:val="center"/>
              <w:rPr>
                <w:rFonts w:hint="default" w:ascii="仿宋_GB2312" w:eastAsia="仿宋_GB2312"/>
                <w:sz w:val="20"/>
                <w:szCs w:val="20"/>
                <w:lang w:val="en-US" w:eastAsia="zh-CN"/>
              </w:rPr>
            </w:pPr>
            <w:r>
              <w:rPr>
                <w:rFonts w:hint="eastAsia" w:ascii="仿宋_GB2312" w:eastAsia="仿宋_GB2312"/>
                <w:b/>
                <w:bCs/>
                <w:spacing w:val="-17"/>
                <w:szCs w:val="21"/>
                <w:lang w:val="en-US" w:eastAsia="zh-CN"/>
              </w:rPr>
              <w:t>专业排名</w:t>
            </w:r>
          </w:p>
        </w:tc>
        <w:tc>
          <w:tcPr>
            <w:tcW w:w="625" w:type="dxa"/>
            <w:tcBorders>
              <w:left w:val="single" w:color="auto" w:sz="4" w:space="0"/>
            </w:tcBorders>
            <w:noWrap w:val="0"/>
            <w:tcMar>
              <w:top w:w="0" w:type="dxa"/>
              <w:left w:w="51" w:type="dxa"/>
              <w:bottom w:w="0" w:type="dxa"/>
              <w:right w:w="51" w:type="dxa"/>
            </w:tcMar>
            <w:vAlign w:val="center"/>
          </w:tcPr>
          <w:p>
            <w:pPr>
              <w:spacing w:line="240" w:lineRule="auto"/>
              <w:jc w:val="center"/>
              <w:rPr>
                <w:rFonts w:hint="eastAsia" w:ascii="仿宋_GB2312" w:eastAsia="仿宋_GB2312"/>
                <w:sz w:val="20"/>
                <w:szCs w:val="20"/>
                <w:lang w:eastAsia="zh-CN"/>
              </w:rPr>
            </w:pPr>
          </w:p>
        </w:tc>
        <w:tc>
          <w:tcPr>
            <w:tcW w:w="1542" w:type="dxa"/>
            <w:gridSpan w:val="2"/>
            <w:noWrap w:val="0"/>
            <w:tcMar>
              <w:top w:w="0" w:type="dxa"/>
              <w:left w:w="57" w:type="dxa"/>
              <w:bottom w:w="0" w:type="dxa"/>
              <w:right w:w="57" w:type="dxa"/>
            </w:tcMar>
            <w:vAlign w:val="center"/>
          </w:tcPr>
          <w:p>
            <w:pPr>
              <w:jc w:val="center"/>
              <w:rPr>
                <w:rFonts w:hint="eastAsia" w:ascii="仿宋_GB2312" w:eastAsia="仿宋_GB2312"/>
                <w:spacing w:val="-17"/>
                <w:szCs w:val="21"/>
                <w:lang w:eastAsia="zh-CN"/>
              </w:rPr>
            </w:pPr>
            <w:r>
              <w:rPr>
                <w:rFonts w:hint="eastAsia" w:ascii="仿宋_GB2312" w:eastAsia="仿宋_GB2312"/>
                <w:b/>
                <w:bCs/>
                <w:spacing w:val="-17"/>
                <w:szCs w:val="21"/>
                <w:lang w:eastAsia="zh-CN"/>
              </w:rPr>
              <w:t>平均分</w:t>
            </w:r>
          </w:p>
        </w:tc>
        <w:tc>
          <w:tcPr>
            <w:tcW w:w="1187" w:type="dxa"/>
            <w:noWrap w:val="0"/>
            <w:tcMar>
              <w:top w:w="0" w:type="dxa"/>
              <w:left w:w="57" w:type="dxa"/>
              <w:bottom w:w="0" w:type="dxa"/>
              <w:right w:w="57" w:type="dxa"/>
            </w:tcMar>
            <w:vAlign w:val="center"/>
          </w:tcPr>
          <w:p>
            <w:pPr>
              <w:jc w:val="center"/>
              <w:rPr>
                <w:rFonts w:hint="eastAsia" w:ascii="仿宋_GB2312" w:eastAsia="仿宋_GB2312"/>
                <w:spacing w:val="-1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57"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pacing w:val="-17"/>
                <w:sz w:val="20"/>
                <w:szCs w:val="20"/>
                <w:lang w:eastAsia="zh-CN"/>
              </w:rPr>
              <w:t>竞赛获奖</w:t>
            </w:r>
          </w:p>
        </w:tc>
        <w:tc>
          <w:tcPr>
            <w:tcW w:w="7265" w:type="dxa"/>
            <w:gridSpan w:val="9"/>
            <w:noWrap w:val="0"/>
            <w:vAlign w:val="center"/>
          </w:tcPr>
          <w:p>
            <w:pPr>
              <w:jc w:val="center"/>
              <w:rPr>
                <w:rFonts w:hint="default" w:ascii="仿宋_GB2312" w:eastAsia="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57" w:type="dxa"/>
            <w:noWrap w:val="0"/>
            <w:vAlign w:val="center"/>
          </w:tcPr>
          <w:p>
            <w:pPr>
              <w:spacing w:line="240" w:lineRule="auto"/>
              <w:jc w:val="center"/>
              <w:rPr>
                <w:rFonts w:hint="eastAsia" w:ascii="仿宋_GB2312" w:eastAsia="仿宋_GB2312"/>
                <w:sz w:val="20"/>
                <w:szCs w:val="20"/>
                <w:lang w:eastAsia="zh-CN"/>
              </w:rPr>
            </w:pPr>
            <w:r>
              <w:rPr>
                <w:rFonts w:hint="eastAsia" w:ascii="仿宋_GB2312" w:eastAsia="仿宋_GB2312"/>
                <w:sz w:val="20"/>
                <w:szCs w:val="20"/>
                <w:lang w:eastAsia="zh-CN"/>
              </w:rPr>
              <w:t>个人笔记本电脑的配置</w:t>
            </w:r>
          </w:p>
        </w:tc>
        <w:tc>
          <w:tcPr>
            <w:tcW w:w="7265" w:type="dxa"/>
            <w:gridSpan w:val="9"/>
            <w:noWrap w:val="0"/>
            <w:vAlign w:val="center"/>
          </w:tcPr>
          <w:p>
            <w:pPr>
              <w:jc w:val="center"/>
              <w:rPr>
                <w:rFonts w:hint="default" w:ascii="仿宋_GB2312" w:eastAsia="仿宋_GB2312"/>
                <w:sz w:val="20"/>
                <w:szCs w:val="20"/>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57" w:type="dxa"/>
            <w:noWrap w:val="0"/>
            <w:vAlign w:val="center"/>
          </w:tcPr>
          <w:p>
            <w:pPr>
              <w:spacing w:line="360" w:lineRule="auto"/>
              <w:jc w:val="center"/>
              <w:rPr>
                <w:rFonts w:hint="eastAsia" w:ascii="仿宋_GB2312" w:eastAsia="仿宋_GB2312"/>
                <w:sz w:val="20"/>
                <w:szCs w:val="20"/>
              </w:rPr>
            </w:pPr>
            <w:r>
              <w:rPr>
                <w:rFonts w:hint="eastAsia" w:ascii="仿宋_GB2312" w:eastAsia="仿宋_GB2312"/>
                <w:sz w:val="20"/>
                <w:szCs w:val="20"/>
              </w:rPr>
              <w:t>兴趣、爱好</w:t>
            </w:r>
          </w:p>
        </w:tc>
        <w:tc>
          <w:tcPr>
            <w:tcW w:w="7265" w:type="dxa"/>
            <w:gridSpan w:val="9"/>
            <w:noWrap w:val="0"/>
            <w:vAlign w:val="center"/>
          </w:tcPr>
          <w:p>
            <w:pPr>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257" w:type="dxa"/>
            <w:noWrap w:val="0"/>
            <w:tcMar>
              <w:top w:w="0" w:type="dxa"/>
              <w:left w:w="51" w:type="dxa"/>
              <w:bottom w:w="0" w:type="dxa"/>
              <w:right w:w="51" w:type="dxa"/>
            </w:tcMar>
            <w:vAlign w:val="center"/>
          </w:tcPr>
          <w:p>
            <w:pPr>
              <w:jc w:val="center"/>
              <w:rPr>
                <w:rFonts w:hint="eastAsia" w:ascii="仿宋_GB2312" w:eastAsia="仿宋_GB2312"/>
                <w:sz w:val="20"/>
                <w:szCs w:val="20"/>
              </w:rPr>
            </w:pPr>
            <w:r>
              <w:rPr>
                <w:rFonts w:hint="eastAsia" w:ascii="仿宋_GB2312" w:eastAsia="仿宋_GB2312"/>
                <w:sz w:val="20"/>
                <w:szCs w:val="20"/>
              </w:rPr>
              <w:t>自我推荐</w:t>
            </w:r>
          </w:p>
          <w:p>
            <w:pPr>
              <w:jc w:val="center"/>
              <w:rPr>
                <w:rFonts w:hint="eastAsia" w:ascii="仿宋_GB2312" w:eastAsia="仿宋_GB2312"/>
                <w:sz w:val="20"/>
                <w:szCs w:val="20"/>
              </w:rPr>
            </w:pPr>
            <w:r>
              <w:rPr>
                <w:rFonts w:hint="eastAsia" w:ascii="仿宋_GB2312" w:eastAsia="仿宋_GB2312"/>
                <w:spacing w:val="-17"/>
                <w:sz w:val="20"/>
                <w:szCs w:val="20"/>
              </w:rPr>
              <w:t>(</w:t>
            </w:r>
            <w:r>
              <w:rPr>
                <w:rFonts w:hint="eastAsia" w:ascii="仿宋_GB2312" w:eastAsia="仿宋_GB2312"/>
                <w:spacing w:val="-17"/>
                <w:sz w:val="20"/>
                <w:szCs w:val="20"/>
                <w:lang w:val="en-US" w:eastAsia="zh-CN"/>
              </w:rPr>
              <w:t>150</w:t>
            </w:r>
            <w:r>
              <w:rPr>
                <w:rFonts w:hint="eastAsia" w:ascii="仿宋_GB2312" w:eastAsia="仿宋_GB2312"/>
                <w:spacing w:val="-17"/>
                <w:sz w:val="20"/>
                <w:szCs w:val="20"/>
              </w:rPr>
              <w:t>字以内)</w:t>
            </w:r>
          </w:p>
        </w:tc>
        <w:tc>
          <w:tcPr>
            <w:tcW w:w="7265" w:type="dxa"/>
            <w:gridSpan w:val="9"/>
            <w:noWrap w:val="0"/>
            <w:vAlign w:val="top"/>
          </w:tcPr>
          <w:p>
            <w:pPr>
              <w:jc w:val="both"/>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1257" w:type="dxa"/>
            <w:noWrap w:val="0"/>
            <w:tcMar>
              <w:top w:w="0" w:type="dxa"/>
              <w:left w:w="51" w:type="dxa"/>
              <w:bottom w:w="0" w:type="dxa"/>
              <w:right w:w="51" w:type="dxa"/>
            </w:tcMar>
            <w:vAlign w:val="center"/>
          </w:tcPr>
          <w:p>
            <w:pPr>
              <w:jc w:val="center"/>
              <w:rPr>
                <w:rFonts w:hint="eastAsia" w:ascii="仿宋_GB2312" w:eastAsia="仿宋_GB2312"/>
                <w:spacing w:val="-17"/>
                <w:sz w:val="20"/>
                <w:szCs w:val="20"/>
                <w:lang w:eastAsia="zh-CN"/>
              </w:rPr>
            </w:pPr>
            <w:r>
              <w:rPr>
                <w:rFonts w:hint="eastAsia" w:ascii="仿宋_GB2312" w:eastAsia="仿宋_GB2312"/>
                <w:spacing w:val="-17"/>
                <w:sz w:val="20"/>
                <w:szCs w:val="20"/>
                <w:lang w:eastAsia="zh-CN"/>
              </w:rPr>
              <w:t>大学规划</w:t>
            </w:r>
          </w:p>
          <w:p>
            <w:pPr>
              <w:jc w:val="center"/>
              <w:rPr>
                <w:rFonts w:hint="eastAsia" w:ascii="仿宋_GB2312" w:eastAsia="仿宋_GB2312"/>
                <w:spacing w:val="-17"/>
                <w:sz w:val="20"/>
                <w:szCs w:val="20"/>
                <w:lang w:eastAsia="zh-CN"/>
              </w:rPr>
            </w:pPr>
            <w:r>
              <w:rPr>
                <w:rFonts w:hint="eastAsia" w:ascii="仿宋_GB2312" w:eastAsia="仿宋_GB2312"/>
                <w:spacing w:val="-17"/>
                <w:sz w:val="20"/>
                <w:szCs w:val="20"/>
                <w:lang w:eastAsia="zh-CN"/>
              </w:rPr>
              <w:t>（入读图灵班期间如何规划，毕业之后要成为什么样的人。</w:t>
            </w:r>
            <w:r>
              <w:rPr>
                <w:rFonts w:hint="eastAsia" w:ascii="仿宋_GB2312" w:eastAsia="仿宋_GB2312"/>
                <w:spacing w:val="-17"/>
                <w:sz w:val="20"/>
                <w:szCs w:val="20"/>
                <w:lang w:val="en-US" w:eastAsia="zh-CN"/>
              </w:rPr>
              <w:t>200字以内</w:t>
            </w:r>
            <w:r>
              <w:rPr>
                <w:rFonts w:hint="eastAsia" w:ascii="仿宋_GB2312" w:eastAsia="仿宋_GB2312"/>
                <w:spacing w:val="-17"/>
                <w:sz w:val="20"/>
                <w:szCs w:val="20"/>
                <w:lang w:eastAsia="zh-CN"/>
              </w:rPr>
              <w:t>）</w:t>
            </w:r>
          </w:p>
        </w:tc>
        <w:tc>
          <w:tcPr>
            <w:tcW w:w="7265" w:type="dxa"/>
            <w:gridSpan w:val="9"/>
            <w:noWrap w:val="0"/>
            <w:vAlign w:val="top"/>
          </w:tcPr>
          <w:p>
            <w:pPr>
              <w:jc w:val="both"/>
              <w:rPr>
                <w:rFonts w:ascii="仿宋_GB2312" w:eastAsia="仿宋_GB2312"/>
                <w:sz w:val="20"/>
                <w:szCs w:val="20"/>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18"/>
          <w:szCs w:val="18"/>
        </w:rPr>
      </w:pPr>
      <w:r>
        <w:rPr>
          <w:rFonts w:hint="eastAsia" w:ascii="宋体" w:hAnsi="宋体"/>
          <w:sz w:val="18"/>
          <w:szCs w:val="18"/>
        </w:rPr>
        <w:t>*本</w:t>
      </w:r>
      <w:r>
        <w:rPr>
          <w:rFonts w:hint="eastAsia" w:ascii="宋体" w:hAnsi="宋体"/>
          <w:sz w:val="18"/>
          <w:szCs w:val="18"/>
          <w:lang w:eastAsia="zh-CN"/>
        </w:rPr>
        <w:t>页</w:t>
      </w:r>
      <w:r>
        <w:rPr>
          <w:rFonts w:hint="eastAsia" w:ascii="宋体" w:hAnsi="宋体"/>
          <w:sz w:val="18"/>
          <w:szCs w:val="18"/>
        </w:rPr>
        <w:t>表限制在1页以内，可另附</w:t>
      </w:r>
      <w:r>
        <w:rPr>
          <w:rFonts w:hint="eastAsia" w:ascii="宋体" w:hAnsi="宋体"/>
          <w:sz w:val="18"/>
          <w:szCs w:val="18"/>
          <w:lang w:eastAsia="zh-CN"/>
        </w:rPr>
        <w:t>获奖证书复印件</w:t>
      </w:r>
      <w:r>
        <w:rPr>
          <w:rFonts w:hint="eastAsia" w:ascii="宋体" w:hAnsi="宋体"/>
          <w:sz w:val="18"/>
          <w:szCs w:val="18"/>
        </w:rPr>
        <w:t>不超过3件（页）。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18"/>
          <w:szCs w:val="18"/>
        </w:rPr>
      </w:pPr>
      <w:r>
        <w:rPr>
          <w:sz w:val="18"/>
          <w:szCs w:val="18"/>
        </w:rPr>
        <w:t>*</w:t>
      </w:r>
      <w:r>
        <w:rPr>
          <w:rFonts w:hint="eastAsia" w:ascii="宋体" w:hAnsi="宋体"/>
          <w:sz w:val="18"/>
          <w:szCs w:val="18"/>
        </w:rPr>
        <w:t>学生必须如实填写报名表。如有弄虚作假者，取消其录取资格，并按学校有关规定处理。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pPr>
      <w:r>
        <w:rPr>
          <w:rFonts w:hint="eastAsia" w:ascii="宋体" w:hAnsi="宋体"/>
          <w:sz w:val="18"/>
          <w:szCs w:val="18"/>
          <w:highlight w:val="yellow"/>
          <w:lang w:val="en-US" w:eastAsia="zh-CN"/>
        </w:rPr>
        <w:t>*此表纸质版交至9#212（二楼东北角），电子版发送到12235281@qq.com</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zgyY2IwZDAwNGJjMGZmZmQyM2Q5Nzg2YTUyMjUifQ=="/>
  </w:docVars>
  <w:rsids>
    <w:rsidRoot w:val="0B582CB5"/>
    <w:rsid w:val="00D73760"/>
    <w:rsid w:val="027A76EE"/>
    <w:rsid w:val="0284231A"/>
    <w:rsid w:val="035B4AE9"/>
    <w:rsid w:val="04553616"/>
    <w:rsid w:val="04CB2C07"/>
    <w:rsid w:val="08B66025"/>
    <w:rsid w:val="0AF61E5A"/>
    <w:rsid w:val="0B2B77D7"/>
    <w:rsid w:val="0B582CB5"/>
    <w:rsid w:val="0B692CFA"/>
    <w:rsid w:val="0D3B5CCB"/>
    <w:rsid w:val="0E1A48F2"/>
    <w:rsid w:val="0F71204C"/>
    <w:rsid w:val="10FD596A"/>
    <w:rsid w:val="11545111"/>
    <w:rsid w:val="11AF7FC1"/>
    <w:rsid w:val="124153A6"/>
    <w:rsid w:val="126B39CE"/>
    <w:rsid w:val="14D43DD6"/>
    <w:rsid w:val="186010FB"/>
    <w:rsid w:val="1E1E1B6B"/>
    <w:rsid w:val="1EEB5A04"/>
    <w:rsid w:val="21C53A0B"/>
    <w:rsid w:val="22FE6A39"/>
    <w:rsid w:val="23776FD6"/>
    <w:rsid w:val="24E76A0D"/>
    <w:rsid w:val="25F75D17"/>
    <w:rsid w:val="2E333189"/>
    <w:rsid w:val="2E6504AC"/>
    <w:rsid w:val="31937CDE"/>
    <w:rsid w:val="31C23C42"/>
    <w:rsid w:val="335C71EC"/>
    <w:rsid w:val="339E473B"/>
    <w:rsid w:val="35BE10C4"/>
    <w:rsid w:val="38641D49"/>
    <w:rsid w:val="3AAB54D6"/>
    <w:rsid w:val="3B260133"/>
    <w:rsid w:val="3B28531B"/>
    <w:rsid w:val="3C783A46"/>
    <w:rsid w:val="3C8F6F99"/>
    <w:rsid w:val="40B96DAB"/>
    <w:rsid w:val="435F51F3"/>
    <w:rsid w:val="43CA50D8"/>
    <w:rsid w:val="45991206"/>
    <w:rsid w:val="45E1342C"/>
    <w:rsid w:val="468B4FF2"/>
    <w:rsid w:val="476745C6"/>
    <w:rsid w:val="4800731A"/>
    <w:rsid w:val="48460312"/>
    <w:rsid w:val="499F2B63"/>
    <w:rsid w:val="4EA10495"/>
    <w:rsid w:val="52BD660C"/>
    <w:rsid w:val="52EA0FEE"/>
    <w:rsid w:val="57FD4565"/>
    <w:rsid w:val="5957547C"/>
    <w:rsid w:val="5A8E0931"/>
    <w:rsid w:val="5DF75F38"/>
    <w:rsid w:val="5EF3322C"/>
    <w:rsid w:val="5F42147D"/>
    <w:rsid w:val="616E469D"/>
    <w:rsid w:val="623F7F4A"/>
    <w:rsid w:val="63085E50"/>
    <w:rsid w:val="64475BA4"/>
    <w:rsid w:val="65D53C4D"/>
    <w:rsid w:val="66BA6F22"/>
    <w:rsid w:val="68956B44"/>
    <w:rsid w:val="68AB2388"/>
    <w:rsid w:val="68E342F2"/>
    <w:rsid w:val="69E72ED1"/>
    <w:rsid w:val="6AB204F0"/>
    <w:rsid w:val="6ACF78E4"/>
    <w:rsid w:val="6B5E2426"/>
    <w:rsid w:val="6DAD3181"/>
    <w:rsid w:val="6FC80BC4"/>
    <w:rsid w:val="70DE3FEC"/>
    <w:rsid w:val="73E9402F"/>
    <w:rsid w:val="75A905D2"/>
    <w:rsid w:val="775841CD"/>
    <w:rsid w:val="790B63FD"/>
    <w:rsid w:val="7AF406B1"/>
    <w:rsid w:val="7C4A4A2C"/>
    <w:rsid w:val="7F567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Default"/>
    <w:autoRedefine/>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1880</Words>
  <Characters>1984</Characters>
  <Lines>0</Lines>
  <Paragraphs>0</Paragraphs>
  <TotalTime>3</TotalTime>
  <ScaleCrop>false</ScaleCrop>
  <LinksUpToDate>false</LinksUpToDate>
  <CharactersWithSpaces>1995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2019-08-30T09:15:00Z</dcterms:created>
  <dc:creator>交通-刚宪约</dc:creator>
  <cp:lastModifiedBy>依旧</cp:lastModifiedBy>
  <cp:lastPrinted>2019-09-04T03:24:00Z</cp:lastPrinted>
  <dcterms:modified xsi:type="dcterms:W3CDTF">2024-02-28T02:44:28Z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F65497A705B245068ED10692B893E890</vt:lpwstr>
  </property>
</Properties>
</file>